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18F" w:rsidRDefault="00B0118F" w:rsidP="00B0118F">
      <w:pPr>
        <w:spacing w:line="480" w:lineRule="auto"/>
        <w:jc w:val="center"/>
        <w:rPr>
          <w:rFonts w:ascii="Times New Roman" w:hAnsi="Times New Roman" w:cs="Times New Roman"/>
          <w:sz w:val="24"/>
          <w:szCs w:val="24"/>
        </w:rPr>
      </w:pPr>
    </w:p>
    <w:p w:rsidR="00B0118F" w:rsidRDefault="00B0118F" w:rsidP="00B0118F">
      <w:pPr>
        <w:spacing w:line="480" w:lineRule="auto"/>
        <w:jc w:val="center"/>
        <w:rPr>
          <w:rFonts w:ascii="Times New Roman" w:hAnsi="Times New Roman" w:cs="Times New Roman"/>
          <w:sz w:val="24"/>
          <w:szCs w:val="24"/>
        </w:rPr>
      </w:pPr>
    </w:p>
    <w:p w:rsidR="00B0118F" w:rsidRDefault="00B0118F" w:rsidP="00B0118F">
      <w:pPr>
        <w:spacing w:line="480" w:lineRule="auto"/>
        <w:jc w:val="center"/>
        <w:rPr>
          <w:rFonts w:ascii="Times New Roman" w:hAnsi="Times New Roman" w:cs="Times New Roman"/>
          <w:sz w:val="24"/>
          <w:szCs w:val="24"/>
        </w:rPr>
      </w:pPr>
    </w:p>
    <w:p w:rsidR="00B0118F" w:rsidRDefault="00B0118F" w:rsidP="00B0118F">
      <w:pPr>
        <w:spacing w:line="480" w:lineRule="auto"/>
        <w:jc w:val="center"/>
        <w:rPr>
          <w:rFonts w:ascii="Times New Roman" w:hAnsi="Times New Roman" w:cs="Times New Roman"/>
          <w:sz w:val="24"/>
          <w:szCs w:val="24"/>
        </w:rPr>
      </w:pPr>
    </w:p>
    <w:p w:rsidR="00B0118F" w:rsidRDefault="00B0118F" w:rsidP="00B0118F">
      <w:pPr>
        <w:spacing w:line="480" w:lineRule="auto"/>
        <w:jc w:val="center"/>
        <w:rPr>
          <w:rFonts w:ascii="Times New Roman" w:hAnsi="Times New Roman" w:cs="Times New Roman"/>
          <w:sz w:val="24"/>
          <w:szCs w:val="24"/>
        </w:rPr>
      </w:pPr>
    </w:p>
    <w:p w:rsidR="00B0118F" w:rsidRDefault="00B0118F" w:rsidP="00B0118F">
      <w:pPr>
        <w:spacing w:line="480" w:lineRule="auto"/>
        <w:jc w:val="center"/>
        <w:rPr>
          <w:rFonts w:ascii="Times New Roman" w:hAnsi="Times New Roman" w:cs="Times New Roman"/>
          <w:sz w:val="24"/>
          <w:szCs w:val="24"/>
        </w:rPr>
      </w:pPr>
    </w:p>
    <w:p w:rsidR="00B0118F" w:rsidRDefault="00B0118F" w:rsidP="00B0118F">
      <w:pPr>
        <w:spacing w:line="480" w:lineRule="auto"/>
        <w:jc w:val="center"/>
        <w:rPr>
          <w:rFonts w:ascii="Times New Roman" w:hAnsi="Times New Roman" w:cs="Times New Roman"/>
          <w:sz w:val="24"/>
          <w:szCs w:val="24"/>
        </w:rPr>
      </w:pPr>
    </w:p>
    <w:p w:rsidR="00B0118F" w:rsidRDefault="00B0118F" w:rsidP="00B0118F">
      <w:pPr>
        <w:spacing w:line="480" w:lineRule="auto"/>
        <w:jc w:val="center"/>
        <w:rPr>
          <w:rFonts w:ascii="Times New Roman" w:hAnsi="Times New Roman" w:cs="Times New Roman"/>
          <w:sz w:val="24"/>
          <w:szCs w:val="24"/>
        </w:rPr>
      </w:pPr>
      <w:r w:rsidRPr="00B0118F">
        <w:rPr>
          <w:rFonts w:ascii="Times New Roman" w:hAnsi="Times New Roman" w:cs="Times New Roman"/>
          <w:sz w:val="24"/>
          <w:szCs w:val="24"/>
        </w:rPr>
        <w:t>Poverty and Income Inequal</w:t>
      </w:r>
      <w:r>
        <w:rPr>
          <w:rFonts w:ascii="Times New Roman" w:hAnsi="Times New Roman" w:cs="Times New Roman"/>
          <w:sz w:val="24"/>
          <w:szCs w:val="24"/>
        </w:rPr>
        <w:t>ity</w:t>
      </w:r>
    </w:p>
    <w:p w:rsidR="00B0118F" w:rsidRDefault="00B0118F" w:rsidP="00B011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0118F" w:rsidRDefault="00B0118F" w:rsidP="00B011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0118F" w:rsidRDefault="00B0118F" w:rsidP="00B0118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0118F" w:rsidRDefault="00B0118F">
      <w:pPr>
        <w:rPr>
          <w:rFonts w:ascii="Times New Roman" w:hAnsi="Times New Roman" w:cs="Times New Roman"/>
          <w:sz w:val="24"/>
          <w:szCs w:val="24"/>
        </w:rPr>
      </w:pPr>
      <w:r>
        <w:rPr>
          <w:rFonts w:ascii="Times New Roman" w:hAnsi="Times New Roman" w:cs="Times New Roman"/>
          <w:sz w:val="24"/>
          <w:szCs w:val="24"/>
        </w:rPr>
        <w:br w:type="page"/>
      </w:r>
    </w:p>
    <w:p w:rsidR="009560B7" w:rsidRPr="00B0118F" w:rsidRDefault="00B0118F" w:rsidP="000379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Poverty and Income I</w:t>
      </w:r>
      <w:r w:rsidR="009560B7" w:rsidRPr="00B0118F">
        <w:rPr>
          <w:rFonts w:ascii="Times New Roman" w:hAnsi="Times New Roman" w:cs="Times New Roman"/>
          <w:sz w:val="24"/>
          <w:szCs w:val="24"/>
        </w:rPr>
        <w:t>nequality</w:t>
      </w:r>
    </w:p>
    <w:p w:rsidR="009560B7" w:rsidRPr="000379D4" w:rsidRDefault="009560B7" w:rsidP="000379D4">
      <w:pPr>
        <w:spacing w:line="480" w:lineRule="auto"/>
        <w:jc w:val="center"/>
        <w:rPr>
          <w:rFonts w:ascii="Times New Roman" w:hAnsi="Times New Roman" w:cs="Times New Roman"/>
          <w:b/>
          <w:sz w:val="24"/>
          <w:szCs w:val="24"/>
        </w:rPr>
      </w:pPr>
      <w:r w:rsidRPr="000379D4">
        <w:rPr>
          <w:rFonts w:ascii="Times New Roman" w:hAnsi="Times New Roman" w:cs="Times New Roman"/>
          <w:b/>
          <w:sz w:val="24"/>
          <w:szCs w:val="24"/>
        </w:rPr>
        <w:t>Introduction</w:t>
      </w:r>
    </w:p>
    <w:p w:rsidR="00195138" w:rsidRPr="00B0118F" w:rsidRDefault="009560B7" w:rsidP="000379D4">
      <w:pPr>
        <w:spacing w:line="480" w:lineRule="auto"/>
        <w:ind w:firstLine="720"/>
        <w:rPr>
          <w:rFonts w:ascii="Times New Roman" w:hAnsi="Times New Roman" w:cs="Times New Roman"/>
          <w:sz w:val="24"/>
          <w:szCs w:val="24"/>
        </w:rPr>
      </w:pPr>
      <w:r w:rsidRPr="00B0118F">
        <w:rPr>
          <w:rFonts w:ascii="Times New Roman" w:hAnsi="Times New Roman" w:cs="Times New Roman"/>
          <w:sz w:val="24"/>
          <w:szCs w:val="24"/>
        </w:rPr>
        <w:t>Poverty and income inequality have evolved in different ways over the past years. Poverty and income inequality have been on the rise in the United States and Europe. Immigrants triggered poverty and income inequality based on the elements of age, ethnicity, background, and race as they engage in different activities</w:t>
      </w:r>
      <w:r w:rsidR="00C61280" w:rsidRPr="00B0118F">
        <w:rPr>
          <w:rFonts w:ascii="Times New Roman" w:hAnsi="Times New Roman" w:cs="Times New Roman"/>
          <w:sz w:val="24"/>
          <w:szCs w:val="24"/>
        </w:rPr>
        <w:t xml:space="preserve"> (Blau, 2018).</w:t>
      </w:r>
      <w:r w:rsidRPr="00B0118F">
        <w:rPr>
          <w:rFonts w:ascii="Times New Roman" w:hAnsi="Times New Roman" w:cs="Times New Roman"/>
          <w:sz w:val="24"/>
          <w:szCs w:val="24"/>
        </w:rPr>
        <w:t xml:space="preserve"> Ethics are violated as a result of poverty and income inequality since greed and violence are triggered. As such, these issues damage the setup and relationships in the context of society, thus leading to stagnated growth and development. The issue of poverty and income inequality is a societal problem since it is attributed to issues such as murder, infant mortality, imprisonment, and teenage births, among others. Policymakers and the government should implement st</w:t>
      </w:r>
      <w:r w:rsidR="00A31AEA" w:rsidRPr="00B0118F">
        <w:rPr>
          <w:rFonts w:ascii="Times New Roman" w:hAnsi="Times New Roman" w:cs="Times New Roman"/>
          <w:sz w:val="24"/>
          <w:szCs w:val="24"/>
        </w:rPr>
        <w:t xml:space="preserve">rategies such as redistribution and the use </w:t>
      </w:r>
      <w:r w:rsidRPr="00B0118F">
        <w:rPr>
          <w:rFonts w:ascii="Times New Roman" w:hAnsi="Times New Roman" w:cs="Times New Roman"/>
          <w:sz w:val="24"/>
          <w:szCs w:val="24"/>
        </w:rPr>
        <w:t>of microfinan</w:t>
      </w:r>
      <w:r w:rsidR="00A31AEA" w:rsidRPr="00B0118F">
        <w:rPr>
          <w:rFonts w:ascii="Times New Roman" w:hAnsi="Times New Roman" w:cs="Times New Roman"/>
          <w:sz w:val="24"/>
          <w:szCs w:val="24"/>
        </w:rPr>
        <w:t>ces</w:t>
      </w:r>
      <w:r w:rsidRPr="00B0118F">
        <w:rPr>
          <w:rFonts w:ascii="Times New Roman" w:hAnsi="Times New Roman" w:cs="Times New Roman"/>
          <w:sz w:val="24"/>
          <w:szCs w:val="24"/>
        </w:rPr>
        <w:t xml:space="preserve"> which will eradicate poverty and income inequality.</w:t>
      </w:r>
    </w:p>
    <w:p w:rsidR="009560B7" w:rsidRPr="000379D4" w:rsidRDefault="009560B7" w:rsidP="000379D4">
      <w:pPr>
        <w:spacing w:line="480" w:lineRule="auto"/>
        <w:jc w:val="center"/>
        <w:rPr>
          <w:rFonts w:ascii="Times New Roman" w:hAnsi="Times New Roman" w:cs="Times New Roman"/>
          <w:b/>
          <w:sz w:val="24"/>
          <w:szCs w:val="24"/>
        </w:rPr>
      </w:pPr>
      <w:r w:rsidRPr="000379D4">
        <w:rPr>
          <w:rFonts w:ascii="Times New Roman" w:hAnsi="Times New Roman" w:cs="Times New Roman"/>
          <w:b/>
          <w:sz w:val="24"/>
          <w:szCs w:val="24"/>
        </w:rPr>
        <w:t xml:space="preserve">Background </w:t>
      </w:r>
      <w:r w:rsidR="000379D4" w:rsidRPr="000379D4">
        <w:rPr>
          <w:rFonts w:ascii="Times New Roman" w:hAnsi="Times New Roman" w:cs="Times New Roman"/>
          <w:b/>
          <w:sz w:val="24"/>
          <w:szCs w:val="24"/>
        </w:rPr>
        <w:t xml:space="preserve">Information of </w:t>
      </w:r>
      <w:r w:rsidRPr="000379D4">
        <w:rPr>
          <w:rFonts w:ascii="Times New Roman" w:hAnsi="Times New Roman" w:cs="Times New Roman"/>
          <w:b/>
          <w:sz w:val="24"/>
          <w:szCs w:val="24"/>
        </w:rPr>
        <w:t xml:space="preserve">Poverty </w:t>
      </w:r>
      <w:r w:rsidR="000379D4" w:rsidRPr="000379D4">
        <w:rPr>
          <w:rFonts w:ascii="Times New Roman" w:hAnsi="Times New Roman" w:cs="Times New Roman"/>
          <w:b/>
          <w:sz w:val="24"/>
          <w:szCs w:val="24"/>
        </w:rPr>
        <w:t>and Income Inequality</w:t>
      </w:r>
    </w:p>
    <w:p w:rsidR="000379D4" w:rsidRDefault="0026159B" w:rsidP="000379D4">
      <w:pPr>
        <w:spacing w:line="480" w:lineRule="auto"/>
        <w:ind w:firstLine="720"/>
        <w:rPr>
          <w:rFonts w:ascii="Times New Roman" w:hAnsi="Times New Roman" w:cs="Times New Roman"/>
          <w:sz w:val="24"/>
          <w:szCs w:val="24"/>
        </w:rPr>
      </w:pPr>
      <w:r w:rsidRPr="00B0118F">
        <w:rPr>
          <w:rFonts w:ascii="Times New Roman" w:hAnsi="Times New Roman" w:cs="Times New Roman"/>
          <w:sz w:val="24"/>
          <w:szCs w:val="24"/>
        </w:rPr>
        <w:t>The rise of poverty and income inequality can be attributed to many origins in the United States and other countries. Immigrants triggered poverty and inequality under the aspects of race, background</w:t>
      </w:r>
      <w:r w:rsidR="00156A94" w:rsidRPr="00B0118F">
        <w:rPr>
          <w:rFonts w:ascii="Times New Roman" w:hAnsi="Times New Roman" w:cs="Times New Roman"/>
          <w:sz w:val="24"/>
          <w:szCs w:val="24"/>
        </w:rPr>
        <w:t xml:space="preserve">s and ethnicity. On the same note, poverty and income inequality began in the 1980’s. The trends of poverty and income inequality </w:t>
      </w:r>
      <w:r w:rsidR="001E78CB" w:rsidRPr="00B0118F">
        <w:rPr>
          <w:rFonts w:ascii="Times New Roman" w:hAnsi="Times New Roman" w:cs="Times New Roman"/>
          <w:sz w:val="24"/>
          <w:szCs w:val="24"/>
        </w:rPr>
        <w:t>have increased as a result of multiple financial crises which have affected the global economy</w:t>
      </w:r>
      <w:r w:rsidR="00C61280" w:rsidRPr="00B0118F">
        <w:rPr>
          <w:rFonts w:ascii="Times New Roman" w:hAnsi="Times New Roman" w:cs="Times New Roman"/>
          <w:sz w:val="24"/>
          <w:szCs w:val="24"/>
        </w:rPr>
        <w:t xml:space="preserve"> (Yang, 2017)</w:t>
      </w:r>
      <w:r w:rsidR="001E78CB" w:rsidRPr="00B0118F">
        <w:rPr>
          <w:rFonts w:ascii="Times New Roman" w:hAnsi="Times New Roman" w:cs="Times New Roman"/>
          <w:sz w:val="24"/>
          <w:szCs w:val="24"/>
        </w:rPr>
        <w:t xml:space="preserve">. In addition, children and the elderly are the most affected because they have no sources to generate income or revenue. Developing countries have continued to be affected by aspects of poverty and income inequality in the beginning of 1980’s. Multiple forms of inequalities have risen as a result of the accommodation of adjustment policies and financial </w:t>
      </w:r>
      <w:r w:rsidR="00081102" w:rsidRPr="00B0118F">
        <w:rPr>
          <w:rFonts w:ascii="Times New Roman" w:hAnsi="Times New Roman" w:cs="Times New Roman"/>
          <w:sz w:val="24"/>
          <w:szCs w:val="24"/>
        </w:rPr>
        <w:t xml:space="preserve">liberalization </w:t>
      </w:r>
      <w:r w:rsidR="00081102" w:rsidRPr="00B0118F">
        <w:rPr>
          <w:rFonts w:ascii="Times New Roman" w:hAnsi="Times New Roman" w:cs="Times New Roman"/>
          <w:sz w:val="24"/>
          <w:szCs w:val="24"/>
        </w:rPr>
        <w:lastRenderedPageBreak/>
        <w:t>(</w:t>
      </w:r>
      <w:r w:rsidR="00C61280" w:rsidRPr="00B0118F">
        <w:rPr>
          <w:rFonts w:ascii="Times New Roman" w:hAnsi="Times New Roman" w:cs="Times New Roman"/>
          <w:sz w:val="24"/>
          <w:szCs w:val="24"/>
        </w:rPr>
        <w:t>McKnight, 2019)</w:t>
      </w:r>
      <w:r w:rsidR="001E78CB" w:rsidRPr="00B0118F">
        <w:rPr>
          <w:rFonts w:ascii="Times New Roman" w:hAnsi="Times New Roman" w:cs="Times New Roman"/>
          <w:sz w:val="24"/>
          <w:szCs w:val="24"/>
        </w:rPr>
        <w:t>. For the case of more developed countries, poverty and inequality have been fuelled by severe financial</w:t>
      </w:r>
      <w:r w:rsidR="00D30B0F" w:rsidRPr="00B0118F">
        <w:rPr>
          <w:rFonts w:ascii="Times New Roman" w:hAnsi="Times New Roman" w:cs="Times New Roman"/>
          <w:sz w:val="24"/>
          <w:szCs w:val="24"/>
        </w:rPr>
        <w:t xml:space="preserve"> crises over the years</w:t>
      </w:r>
      <w:r w:rsidR="000379D4">
        <w:rPr>
          <w:rFonts w:ascii="Times New Roman" w:hAnsi="Times New Roman" w:cs="Times New Roman"/>
          <w:sz w:val="24"/>
          <w:szCs w:val="24"/>
        </w:rPr>
        <w:t>.</w:t>
      </w:r>
    </w:p>
    <w:p w:rsidR="006C4101" w:rsidRPr="00B0118F" w:rsidRDefault="006C4101" w:rsidP="000379D4">
      <w:pPr>
        <w:spacing w:line="480" w:lineRule="auto"/>
        <w:ind w:firstLine="720"/>
        <w:rPr>
          <w:rFonts w:ascii="Times New Roman" w:hAnsi="Times New Roman" w:cs="Times New Roman"/>
          <w:sz w:val="24"/>
          <w:szCs w:val="24"/>
        </w:rPr>
      </w:pPr>
      <w:r w:rsidRPr="00B0118F">
        <w:rPr>
          <w:rFonts w:ascii="Times New Roman" w:hAnsi="Times New Roman" w:cs="Times New Roman"/>
          <w:sz w:val="24"/>
          <w:szCs w:val="24"/>
        </w:rPr>
        <w:t>Moreover, poverty and income inequality in developing economies continue to prevail as a result of undesirable soc</w:t>
      </w:r>
      <w:r w:rsidR="00256969" w:rsidRPr="00B0118F">
        <w:rPr>
          <w:rFonts w:ascii="Times New Roman" w:hAnsi="Times New Roman" w:cs="Times New Roman"/>
          <w:sz w:val="24"/>
          <w:szCs w:val="24"/>
        </w:rPr>
        <w:t xml:space="preserve">ial and political consequences. </w:t>
      </w:r>
      <w:r w:rsidR="00C61280" w:rsidRPr="00B0118F">
        <w:rPr>
          <w:rFonts w:ascii="Times New Roman" w:hAnsi="Times New Roman" w:cs="Times New Roman"/>
          <w:sz w:val="24"/>
          <w:szCs w:val="24"/>
        </w:rPr>
        <w:t>According to Dabla-Norris et al. (2015), t</w:t>
      </w:r>
      <w:r w:rsidR="00256969" w:rsidRPr="00B0118F">
        <w:rPr>
          <w:rFonts w:ascii="Times New Roman" w:hAnsi="Times New Roman" w:cs="Times New Roman"/>
          <w:sz w:val="24"/>
          <w:szCs w:val="24"/>
        </w:rPr>
        <w:t xml:space="preserve">he government affects both the economic and social aspects of society. </w:t>
      </w:r>
      <w:r w:rsidR="00FC12B1" w:rsidRPr="00B0118F">
        <w:rPr>
          <w:rFonts w:ascii="Times New Roman" w:hAnsi="Times New Roman" w:cs="Times New Roman"/>
          <w:sz w:val="24"/>
          <w:szCs w:val="24"/>
        </w:rPr>
        <w:t xml:space="preserve">A poor government is likely to suffer from extreme conditions of poverty and income inequality. The prevalence of issues such as murder, infant mortality, imprisonment, and teenage births, among others can trigger poverty and income inequality. </w:t>
      </w:r>
      <w:r w:rsidR="00256969" w:rsidRPr="00B0118F">
        <w:rPr>
          <w:rFonts w:ascii="Times New Roman" w:hAnsi="Times New Roman" w:cs="Times New Roman"/>
          <w:sz w:val="24"/>
          <w:szCs w:val="24"/>
        </w:rPr>
        <w:t>Social and economic aspects of society</w:t>
      </w:r>
      <w:r w:rsidR="008608C4" w:rsidRPr="00B0118F">
        <w:rPr>
          <w:rFonts w:ascii="Times New Roman" w:hAnsi="Times New Roman" w:cs="Times New Roman"/>
          <w:sz w:val="24"/>
          <w:szCs w:val="24"/>
        </w:rPr>
        <w:t xml:space="preserve"> affect the growth and development since the public are unable to make vital decisions. </w:t>
      </w:r>
      <w:r w:rsidR="00D32FE7" w:rsidRPr="00B0118F">
        <w:rPr>
          <w:rFonts w:ascii="Times New Roman" w:hAnsi="Times New Roman" w:cs="Times New Roman"/>
          <w:sz w:val="24"/>
          <w:szCs w:val="24"/>
        </w:rPr>
        <w:t xml:space="preserve">Decision making is vita since it influences the extent of poverty and income inequality in the community set-up. To reduce poverty and income inequality, it is essential to take note of decision making. </w:t>
      </w:r>
    </w:p>
    <w:p w:rsidR="00B92737" w:rsidRPr="000379D4" w:rsidRDefault="00B92737" w:rsidP="000379D4">
      <w:pPr>
        <w:spacing w:line="480" w:lineRule="auto"/>
        <w:jc w:val="center"/>
        <w:rPr>
          <w:rFonts w:ascii="Times New Roman" w:hAnsi="Times New Roman" w:cs="Times New Roman"/>
          <w:b/>
          <w:sz w:val="24"/>
          <w:szCs w:val="24"/>
        </w:rPr>
      </w:pPr>
      <w:r w:rsidRPr="000379D4">
        <w:rPr>
          <w:rFonts w:ascii="Times New Roman" w:hAnsi="Times New Roman" w:cs="Times New Roman"/>
          <w:b/>
          <w:sz w:val="24"/>
          <w:szCs w:val="24"/>
        </w:rPr>
        <w:t>Redistribution</w:t>
      </w:r>
    </w:p>
    <w:p w:rsidR="00267550" w:rsidRPr="00B0118F" w:rsidRDefault="00B92737" w:rsidP="000379D4">
      <w:pPr>
        <w:spacing w:line="480" w:lineRule="auto"/>
        <w:ind w:firstLine="720"/>
        <w:rPr>
          <w:rFonts w:ascii="Times New Roman" w:hAnsi="Times New Roman" w:cs="Times New Roman"/>
          <w:sz w:val="24"/>
          <w:szCs w:val="24"/>
        </w:rPr>
      </w:pPr>
      <w:r w:rsidRPr="00B0118F">
        <w:rPr>
          <w:rFonts w:ascii="Times New Roman" w:hAnsi="Times New Roman" w:cs="Times New Roman"/>
          <w:sz w:val="24"/>
          <w:szCs w:val="24"/>
        </w:rPr>
        <w:t xml:space="preserve">One of the proposed solutions in addressing poverty and income inequality is redistribution. According to Luebker (2014), redistribution can be defined as the utilization of transfer and tax policies, which are intended to minimize the rates of income inequality in an economy. </w:t>
      </w:r>
      <w:r w:rsidR="002C5FC7" w:rsidRPr="00B0118F">
        <w:rPr>
          <w:rFonts w:ascii="Times New Roman" w:hAnsi="Times New Roman" w:cs="Times New Roman"/>
          <w:sz w:val="24"/>
          <w:szCs w:val="24"/>
        </w:rPr>
        <w:t>Again, t</w:t>
      </w:r>
      <w:r w:rsidRPr="00B0118F">
        <w:rPr>
          <w:rFonts w:ascii="Times New Roman" w:hAnsi="Times New Roman" w:cs="Times New Roman"/>
          <w:sz w:val="24"/>
          <w:szCs w:val="24"/>
        </w:rPr>
        <w:t>he use of redistribution has been prevalent in many debates that attempt to eliminate poverty and income inequality</w:t>
      </w:r>
      <w:r w:rsidR="002C5FC7" w:rsidRPr="00B0118F">
        <w:rPr>
          <w:rFonts w:ascii="Times New Roman" w:hAnsi="Times New Roman" w:cs="Times New Roman"/>
          <w:sz w:val="24"/>
          <w:szCs w:val="24"/>
        </w:rPr>
        <w:t xml:space="preserve"> for many years. Policymakers, politicians and other influential persons in governments </w:t>
      </w:r>
      <w:r w:rsidRPr="00B0118F">
        <w:rPr>
          <w:rFonts w:ascii="Times New Roman" w:hAnsi="Times New Roman" w:cs="Times New Roman"/>
          <w:sz w:val="24"/>
          <w:szCs w:val="24"/>
        </w:rPr>
        <w:t>in developing countries have advocated the use of redistribution in the fight o</w:t>
      </w:r>
      <w:r w:rsidR="002C5FC7" w:rsidRPr="00B0118F">
        <w:rPr>
          <w:rFonts w:ascii="Times New Roman" w:hAnsi="Times New Roman" w:cs="Times New Roman"/>
          <w:sz w:val="24"/>
          <w:szCs w:val="24"/>
        </w:rPr>
        <w:t>f poverty and income inequality. These persons</w:t>
      </w:r>
      <w:r w:rsidRPr="00B0118F">
        <w:rPr>
          <w:rFonts w:ascii="Times New Roman" w:hAnsi="Times New Roman" w:cs="Times New Roman"/>
          <w:sz w:val="24"/>
          <w:szCs w:val="24"/>
        </w:rPr>
        <w:t xml:space="preserve"> aim to urge governments to embrace </w:t>
      </w:r>
      <w:r w:rsidR="002C5FC7" w:rsidRPr="00B0118F">
        <w:rPr>
          <w:rFonts w:ascii="Times New Roman" w:hAnsi="Times New Roman" w:cs="Times New Roman"/>
          <w:sz w:val="24"/>
          <w:szCs w:val="24"/>
        </w:rPr>
        <w:t xml:space="preserve">and support </w:t>
      </w:r>
      <w:r w:rsidRPr="00B0118F">
        <w:rPr>
          <w:rFonts w:ascii="Times New Roman" w:hAnsi="Times New Roman" w:cs="Times New Roman"/>
          <w:sz w:val="24"/>
          <w:szCs w:val="24"/>
        </w:rPr>
        <w:t xml:space="preserve">the approach. Besides, redistribution is encompassed by tools such as the minimum wage legislations and sanctions, which tend to promote equality and stability in economies </w:t>
      </w:r>
      <w:r w:rsidR="00B0118F" w:rsidRPr="00B0118F">
        <w:rPr>
          <w:rFonts w:ascii="Times New Roman" w:hAnsi="Times New Roman" w:cs="Times New Roman"/>
          <w:sz w:val="24"/>
          <w:szCs w:val="24"/>
        </w:rPr>
        <w:t>(Hoynes &amp; Patel, 2018</w:t>
      </w:r>
      <w:r w:rsidRPr="00B0118F">
        <w:rPr>
          <w:rFonts w:ascii="Times New Roman" w:hAnsi="Times New Roman" w:cs="Times New Roman"/>
          <w:sz w:val="24"/>
          <w:szCs w:val="24"/>
        </w:rPr>
        <w:t>). Society, in general, will benefit from redistribution for it will discourage inequalities in the market and social contexts.</w:t>
      </w:r>
    </w:p>
    <w:p w:rsidR="00B92737" w:rsidRPr="00B0118F" w:rsidRDefault="005909DE" w:rsidP="000379D4">
      <w:pPr>
        <w:spacing w:line="480" w:lineRule="auto"/>
        <w:ind w:firstLine="720"/>
        <w:rPr>
          <w:rFonts w:ascii="Times New Roman" w:hAnsi="Times New Roman" w:cs="Times New Roman"/>
          <w:sz w:val="24"/>
          <w:szCs w:val="24"/>
        </w:rPr>
      </w:pPr>
      <w:r w:rsidRPr="00B0118F">
        <w:rPr>
          <w:rFonts w:ascii="Times New Roman" w:hAnsi="Times New Roman" w:cs="Times New Roman"/>
          <w:sz w:val="24"/>
          <w:szCs w:val="24"/>
        </w:rPr>
        <w:lastRenderedPageBreak/>
        <w:t>To attain poverty reduction targets in society, the aspect of growth is required. In other words, combining both redistribution and growth is likely to reduce poverty and income inequality</w:t>
      </w:r>
      <w:r w:rsidR="00391FF0" w:rsidRPr="00B0118F">
        <w:rPr>
          <w:rFonts w:ascii="Times New Roman" w:hAnsi="Times New Roman" w:cs="Times New Roman"/>
          <w:sz w:val="24"/>
          <w:szCs w:val="24"/>
        </w:rPr>
        <w:t xml:space="preserve"> since more practical strategies will be put in place. </w:t>
      </w:r>
      <w:r w:rsidR="00267550" w:rsidRPr="00B0118F">
        <w:rPr>
          <w:rFonts w:ascii="Times New Roman" w:hAnsi="Times New Roman" w:cs="Times New Roman"/>
          <w:sz w:val="24"/>
          <w:szCs w:val="24"/>
        </w:rPr>
        <w:t xml:space="preserve">According to Luebker (2014), </w:t>
      </w:r>
      <w:r w:rsidR="004D025B" w:rsidRPr="00B0118F">
        <w:rPr>
          <w:rFonts w:ascii="Times New Roman" w:hAnsi="Times New Roman" w:cs="Times New Roman"/>
          <w:sz w:val="24"/>
          <w:szCs w:val="24"/>
        </w:rPr>
        <w:t xml:space="preserve">policymakers should urge and push </w:t>
      </w:r>
      <w:r w:rsidR="00267550" w:rsidRPr="00B0118F">
        <w:rPr>
          <w:rFonts w:ascii="Times New Roman" w:hAnsi="Times New Roman" w:cs="Times New Roman"/>
          <w:sz w:val="24"/>
          <w:szCs w:val="24"/>
        </w:rPr>
        <w:t>t</w:t>
      </w:r>
      <w:r w:rsidR="003F703A" w:rsidRPr="00B0118F">
        <w:rPr>
          <w:rFonts w:ascii="Times New Roman" w:hAnsi="Times New Roman" w:cs="Times New Roman"/>
          <w:sz w:val="24"/>
          <w:szCs w:val="24"/>
        </w:rPr>
        <w:t xml:space="preserve">he </w:t>
      </w:r>
      <w:r w:rsidR="004D025B" w:rsidRPr="00B0118F">
        <w:rPr>
          <w:rFonts w:ascii="Times New Roman" w:hAnsi="Times New Roman" w:cs="Times New Roman"/>
          <w:sz w:val="24"/>
          <w:szCs w:val="24"/>
        </w:rPr>
        <w:t>government to implement</w:t>
      </w:r>
      <w:r w:rsidR="003F703A" w:rsidRPr="00B0118F">
        <w:rPr>
          <w:rFonts w:ascii="Times New Roman" w:hAnsi="Times New Roman" w:cs="Times New Roman"/>
          <w:sz w:val="24"/>
          <w:szCs w:val="24"/>
        </w:rPr>
        <w:t xml:space="preserve"> with strategies</w:t>
      </w:r>
      <w:r w:rsidR="004D025B" w:rsidRPr="00B0118F">
        <w:rPr>
          <w:rFonts w:ascii="Times New Roman" w:hAnsi="Times New Roman" w:cs="Times New Roman"/>
          <w:sz w:val="24"/>
          <w:szCs w:val="24"/>
        </w:rPr>
        <w:t xml:space="preserve"> that will increase the use</w:t>
      </w:r>
      <w:r w:rsidR="00450FC9" w:rsidRPr="00B0118F">
        <w:rPr>
          <w:rFonts w:ascii="Times New Roman" w:hAnsi="Times New Roman" w:cs="Times New Roman"/>
          <w:sz w:val="24"/>
          <w:szCs w:val="24"/>
        </w:rPr>
        <w:t xml:space="preserve"> of tax policies which will reduce the gap between the rich and the poor. </w:t>
      </w:r>
      <w:r w:rsidR="00EB54A5" w:rsidRPr="00B0118F">
        <w:rPr>
          <w:rFonts w:ascii="Times New Roman" w:hAnsi="Times New Roman" w:cs="Times New Roman"/>
          <w:sz w:val="24"/>
          <w:szCs w:val="24"/>
        </w:rPr>
        <w:t xml:space="preserve">An economy where the rich continues accumulating more while poor people become poorer will have high levels of poverty and income inequality. Therefore, redistribution is a critical strategy that can be easily accommodated by the government for reduction of poverty and income inequality. </w:t>
      </w:r>
    </w:p>
    <w:p w:rsidR="00524450" w:rsidRPr="000379D4" w:rsidRDefault="00524450" w:rsidP="000379D4">
      <w:pPr>
        <w:spacing w:line="480" w:lineRule="auto"/>
        <w:jc w:val="center"/>
        <w:rPr>
          <w:rFonts w:ascii="Times New Roman" w:hAnsi="Times New Roman" w:cs="Times New Roman"/>
          <w:b/>
          <w:sz w:val="24"/>
          <w:szCs w:val="24"/>
        </w:rPr>
      </w:pPr>
      <w:r w:rsidRPr="000379D4">
        <w:rPr>
          <w:rFonts w:ascii="Times New Roman" w:hAnsi="Times New Roman" w:cs="Times New Roman"/>
          <w:b/>
          <w:sz w:val="24"/>
          <w:szCs w:val="24"/>
        </w:rPr>
        <w:t xml:space="preserve">Use of </w:t>
      </w:r>
      <w:r w:rsidR="000379D4">
        <w:rPr>
          <w:rFonts w:ascii="Times New Roman" w:hAnsi="Times New Roman" w:cs="Times New Roman"/>
          <w:b/>
          <w:sz w:val="24"/>
          <w:szCs w:val="24"/>
        </w:rPr>
        <w:t>M</w:t>
      </w:r>
      <w:r w:rsidRPr="000379D4">
        <w:rPr>
          <w:rFonts w:ascii="Times New Roman" w:hAnsi="Times New Roman" w:cs="Times New Roman"/>
          <w:b/>
          <w:sz w:val="24"/>
          <w:szCs w:val="24"/>
        </w:rPr>
        <w:t>icrofinances</w:t>
      </w:r>
    </w:p>
    <w:p w:rsidR="00102C89" w:rsidRPr="00B0118F" w:rsidRDefault="00524450" w:rsidP="000379D4">
      <w:pPr>
        <w:spacing w:line="480" w:lineRule="auto"/>
        <w:ind w:firstLine="720"/>
        <w:rPr>
          <w:rFonts w:ascii="Times New Roman" w:hAnsi="Times New Roman" w:cs="Times New Roman"/>
          <w:sz w:val="24"/>
          <w:szCs w:val="24"/>
        </w:rPr>
      </w:pPr>
      <w:r w:rsidRPr="00B0118F">
        <w:rPr>
          <w:rFonts w:ascii="Times New Roman" w:hAnsi="Times New Roman" w:cs="Times New Roman"/>
          <w:sz w:val="24"/>
          <w:szCs w:val="24"/>
        </w:rPr>
        <w:t>According to Park &amp; Mercado (2018), the use of microfinances as an approach that can address poverty and income inequality</w:t>
      </w:r>
      <w:r w:rsidR="006F2ABE" w:rsidRPr="00B0118F">
        <w:rPr>
          <w:rFonts w:ascii="Times New Roman" w:hAnsi="Times New Roman" w:cs="Times New Roman"/>
          <w:sz w:val="24"/>
          <w:szCs w:val="24"/>
        </w:rPr>
        <w:t xml:space="preserve"> is an effective strategy in any economy</w:t>
      </w:r>
      <w:r w:rsidRPr="00B0118F">
        <w:rPr>
          <w:rFonts w:ascii="Times New Roman" w:hAnsi="Times New Roman" w:cs="Times New Roman"/>
          <w:sz w:val="24"/>
          <w:szCs w:val="24"/>
        </w:rPr>
        <w:t xml:space="preserve">. </w:t>
      </w:r>
      <w:r w:rsidR="006F2ABE" w:rsidRPr="00B0118F">
        <w:rPr>
          <w:rFonts w:ascii="Times New Roman" w:hAnsi="Times New Roman" w:cs="Times New Roman"/>
          <w:sz w:val="24"/>
          <w:szCs w:val="24"/>
        </w:rPr>
        <w:t>In other words, f</w:t>
      </w:r>
      <w:r w:rsidRPr="00B0118F">
        <w:rPr>
          <w:rFonts w:ascii="Times New Roman" w:hAnsi="Times New Roman" w:cs="Times New Roman"/>
          <w:sz w:val="24"/>
          <w:szCs w:val="24"/>
        </w:rPr>
        <w:t>inancial inclusion is an essential tool as far as reducing the rates of poverty, an</w:t>
      </w:r>
      <w:r w:rsidR="00C1484F" w:rsidRPr="00B0118F">
        <w:rPr>
          <w:rFonts w:ascii="Times New Roman" w:hAnsi="Times New Roman" w:cs="Times New Roman"/>
          <w:sz w:val="24"/>
          <w:szCs w:val="24"/>
        </w:rPr>
        <w:t>d income inequality since the poor are provided with opportunities to engage in self-employment activities that can generate income</w:t>
      </w:r>
      <w:r w:rsidRPr="00B0118F">
        <w:rPr>
          <w:rFonts w:ascii="Times New Roman" w:hAnsi="Times New Roman" w:cs="Times New Roman"/>
          <w:sz w:val="24"/>
          <w:szCs w:val="24"/>
        </w:rPr>
        <w:t>. Financial inclusion can be defined as an approach that allows easy availability, access as well as the utilization of financial systems for all the members who constitutes the economy. For financial inclusion to effectively succeed, it is worth including the asp</w:t>
      </w:r>
      <w:r w:rsidR="000379D4">
        <w:rPr>
          <w:rFonts w:ascii="Times New Roman" w:hAnsi="Times New Roman" w:cs="Times New Roman"/>
          <w:sz w:val="24"/>
          <w:szCs w:val="24"/>
        </w:rPr>
        <w:t>ect of voluntary</w:t>
      </w:r>
      <w:r w:rsidRPr="00B0118F">
        <w:rPr>
          <w:rFonts w:ascii="Times New Roman" w:hAnsi="Times New Roman" w:cs="Times New Roman"/>
          <w:sz w:val="24"/>
          <w:szCs w:val="24"/>
        </w:rPr>
        <w:t xml:space="preserve"> exclusions. Voluntary exclusion can be defined as conditions where a part of the population of firms decide not to make use of financial services as a result of religious or culture reasons or to lack the interest to use them (Park &amp;Mercado, 2018). </w:t>
      </w:r>
    </w:p>
    <w:p w:rsidR="00524450" w:rsidRPr="00B0118F" w:rsidRDefault="00524450" w:rsidP="000379D4">
      <w:pPr>
        <w:spacing w:line="480" w:lineRule="auto"/>
        <w:ind w:firstLine="720"/>
        <w:rPr>
          <w:rFonts w:ascii="Times New Roman" w:hAnsi="Times New Roman" w:cs="Times New Roman"/>
          <w:sz w:val="24"/>
          <w:szCs w:val="24"/>
        </w:rPr>
      </w:pPr>
      <w:r w:rsidRPr="00B0118F">
        <w:rPr>
          <w:rFonts w:ascii="Times New Roman" w:hAnsi="Times New Roman" w:cs="Times New Roman"/>
          <w:sz w:val="24"/>
          <w:szCs w:val="24"/>
        </w:rPr>
        <w:t xml:space="preserve">On the other hand, involuntary exclusion thrives from market failures, discrimination, imperfections as well as insufficient incomes in an economy. </w:t>
      </w:r>
      <w:r w:rsidR="00C1484F" w:rsidRPr="00B0118F">
        <w:rPr>
          <w:rFonts w:ascii="Times New Roman" w:hAnsi="Times New Roman" w:cs="Times New Roman"/>
          <w:sz w:val="24"/>
          <w:szCs w:val="24"/>
        </w:rPr>
        <w:t xml:space="preserve">Additionally, the poor will embrace financial independence hence producing more than what they are consuming. </w:t>
      </w:r>
      <w:r w:rsidR="0080443D" w:rsidRPr="00B0118F">
        <w:rPr>
          <w:rFonts w:ascii="Times New Roman" w:hAnsi="Times New Roman" w:cs="Times New Roman"/>
          <w:sz w:val="24"/>
          <w:szCs w:val="24"/>
        </w:rPr>
        <w:lastRenderedPageBreak/>
        <w:t xml:space="preserve">Hence, the levels of poverty will be reduced since the markets have active circulation of income and profits. </w:t>
      </w:r>
      <w:r w:rsidR="00102C89" w:rsidRPr="00B0118F">
        <w:rPr>
          <w:rFonts w:ascii="Times New Roman" w:hAnsi="Times New Roman" w:cs="Times New Roman"/>
          <w:sz w:val="24"/>
          <w:szCs w:val="24"/>
        </w:rPr>
        <w:t>According to Park &amp;Mercado (2018), m</w:t>
      </w:r>
      <w:r w:rsidR="0080443D" w:rsidRPr="00B0118F">
        <w:rPr>
          <w:rFonts w:ascii="Times New Roman" w:hAnsi="Times New Roman" w:cs="Times New Roman"/>
          <w:sz w:val="24"/>
          <w:szCs w:val="24"/>
        </w:rPr>
        <w:t xml:space="preserve">icrofinance institutions are governed by lenders and bankers who give people services such as payment services, loans, deposits, insurance services and money transfers among others. </w:t>
      </w:r>
      <w:r w:rsidR="000D1145" w:rsidRPr="00B0118F">
        <w:rPr>
          <w:rFonts w:ascii="Times New Roman" w:hAnsi="Times New Roman" w:cs="Times New Roman"/>
          <w:sz w:val="24"/>
          <w:szCs w:val="24"/>
        </w:rPr>
        <w:t xml:space="preserve">Such services will enable people to step up to start small localized businesses, and as such, this will reduce poverty and income inequality. </w:t>
      </w:r>
      <w:r w:rsidRPr="00B0118F">
        <w:rPr>
          <w:rFonts w:ascii="Times New Roman" w:hAnsi="Times New Roman" w:cs="Times New Roman"/>
          <w:sz w:val="24"/>
          <w:szCs w:val="24"/>
        </w:rPr>
        <w:t>It is fundamental for policymakers to focus an</w:t>
      </w:r>
      <w:r w:rsidR="000D1145" w:rsidRPr="00B0118F">
        <w:rPr>
          <w:rFonts w:ascii="Times New Roman" w:hAnsi="Times New Roman" w:cs="Times New Roman"/>
          <w:sz w:val="24"/>
          <w:szCs w:val="24"/>
        </w:rPr>
        <w:t>d advocate for the application o</w:t>
      </w:r>
      <w:r w:rsidRPr="00B0118F">
        <w:rPr>
          <w:rFonts w:ascii="Times New Roman" w:hAnsi="Times New Roman" w:cs="Times New Roman"/>
          <w:sz w:val="24"/>
          <w:szCs w:val="24"/>
        </w:rPr>
        <w:t>f involuntary exclusion since it will allow the development of economic policies and programs</w:t>
      </w:r>
      <w:r w:rsidR="00BE2DCC" w:rsidRPr="00B0118F">
        <w:rPr>
          <w:rFonts w:ascii="Times New Roman" w:hAnsi="Times New Roman" w:cs="Times New Roman"/>
          <w:sz w:val="24"/>
          <w:szCs w:val="24"/>
        </w:rPr>
        <w:t xml:space="preserve"> (Seven &amp; Coskun, 2016)</w:t>
      </w:r>
      <w:r w:rsidRPr="00B0118F">
        <w:rPr>
          <w:rFonts w:ascii="Times New Roman" w:hAnsi="Times New Roman" w:cs="Times New Roman"/>
          <w:sz w:val="24"/>
          <w:szCs w:val="24"/>
        </w:rPr>
        <w:t>. For that reason, economic policies and programs will be vital towards increasing income levels and correcting market imperfections and failures.</w:t>
      </w:r>
    </w:p>
    <w:p w:rsidR="008E1784" w:rsidRPr="000379D4" w:rsidRDefault="008E1784" w:rsidP="000379D4">
      <w:pPr>
        <w:spacing w:line="480" w:lineRule="auto"/>
        <w:jc w:val="center"/>
        <w:rPr>
          <w:rFonts w:ascii="Times New Roman" w:hAnsi="Times New Roman" w:cs="Times New Roman"/>
          <w:b/>
          <w:sz w:val="24"/>
          <w:szCs w:val="24"/>
        </w:rPr>
      </w:pPr>
      <w:r w:rsidRPr="000379D4">
        <w:rPr>
          <w:rFonts w:ascii="Times New Roman" w:hAnsi="Times New Roman" w:cs="Times New Roman"/>
          <w:b/>
          <w:sz w:val="24"/>
          <w:szCs w:val="24"/>
        </w:rPr>
        <w:t>Conclusion</w:t>
      </w:r>
    </w:p>
    <w:p w:rsidR="00276F4D" w:rsidRPr="00B0118F" w:rsidRDefault="00276F4D" w:rsidP="000379D4">
      <w:pPr>
        <w:spacing w:line="480" w:lineRule="auto"/>
        <w:ind w:firstLine="720"/>
        <w:rPr>
          <w:rFonts w:ascii="Times New Roman" w:hAnsi="Times New Roman" w:cs="Times New Roman"/>
          <w:sz w:val="24"/>
          <w:szCs w:val="24"/>
        </w:rPr>
      </w:pPr>
      <w:r w:rsidRPr="00B0118F">
        <w:rPr>
          <w:rFonts w:ascii="Times New Roman" w:hAnsi="Times New Roman" w:cs="Times New Roman"/>
          <w:sz w:val="24"/>
          <w:szCs w:val="24"/>
        </w:rPr>
        <w:t xml:space="preserve">Poverty and income inequality stagnate growth and development in an economy. As hinted, poverty and income inequality can be eradicated by involving policymakers and the government. These officials should implement strategies such as redistribution and the introduction of microfinances. </w:t>
      </w:r>
      <w:r w:rsidR="007A71FC" w:rsidRPr="00B0118F">
        <w:rPr>
          <w:rFonts w:ascii="Times New Roman" w:hAnsi="Times New Roman" w:cs="Times New Roman"/>
          <w:sz w:val="24"/>
          <w:szCs w:val="24"/>
        </w:rPr>
        <w:t xml:space="preserve">Redistribution is the utilization of transfer and tax policies, which are intended to minimize the rates of income inequality in an economy. This makes it a useful tool that can be used to reduce poverty and income inequality in every economy. Besides, policymakers should advocate for the use of microfinances in the economy as a way of reducing poverty and income inequality. Microfinances are governed by financial inclusion, which is an essential tool as far as decreasing the rates of poverty, and income inequality is concerned. </w:t>
      </w:r>
      <w:r w:rsidR="00BC2B73" w:rsidRPr="00B0118F">
        <w:rPr>
          <w:rFonts w:ascii="Times New Roman" w:hAnsi="Times New Roman" w:cs="Times New Roman"/>
          <w:sz w:val="24"/>
          <w:szCs w:val="24"/>
        </w:rPr>
        <w:t>In</w:t>
      </w:r>
      <w:r w:rsidR="007A71FC" w:rsidRPr="00B0118F">
        <w:rPr>
          <w:rFonts w:ascii="Times New Roman" w:hAnsi="Times New Roman" w:cs="Times New Roman"/>
          <w:sz w:val="24"/>
          <w:szCs w:val="24"/>
        </w:rPr>
        <w:t xml:space="preserve"> addition, the equation of ethics in society should also not be ignored when addressing the issue.</w:t>
      </w:r>
      <w:r w:rsidR="00BC2B73" w:rsidRPr="00B0118F">
        <w:rPr>
          <w:rFonts w:ascii="Times New Roman" w:hAnsi="Times New Roman" w:cs="Times New Roman"/>
          <w:sz w:val="24"/>
          <w:szCs w:val="24"/>
        </w:rPr>
        <w:t xml:space="preserve"> Ethical aspects are essential foundations of society, and as such, </w:t>
      </w:r>
      <w:r w:rsidR="00C61280" w:rsidRPr="00B0118F">
        <w:rPr>
          <w:rFonts w:ascii="Times New Roman" w:hAnsi="Times New Roman" w:cs="Times New Roman"/>
          <w:sz w:val="24"/>
          <w:szCs w:val="24"/>
        </w:rPr>
        <w:t xml:space="preserve">government’s efforts to redistribution and the introduction of microfinances should not violate human ethics. </w:t>
      </w:r>
    </w:p>
    <w:p w:rsidR="000379D4" w:rsidRDefault="000379D4" w:rsidP="00B0118F">
      <w:pPr>
        <w:spacing w:line="480" w:lineRule="auto"/>
        <w:rPr>
          <w:rFonts w:ascii="Times New Roman" w:hAnsi="Times New Roman" w:cs="Times New Roman"/>
          <w:sz w:val="24"/>
          <w:szCs w:val="24"/>
        </w:rPr>
      </w:pPr>
    </w:p>
    <w:p w:rsidR="00C61280" w:rsidRPr="00B0118F" w:rsidRDefault="00C61280" w:rsidP="000379D4">
      <w:pPr>
        <w:spacing w:line="480" w:lineRule="auto"/>
        <w:jc w:val="center"/>
        <w:rPr>
          <w:rFonts w:ascii="Times New Roman" w:hAnsi="Times New Roman" w:cs="Times New Roman"/>
          <w:sz w:val="24"/>
          <w:szCs w:val="24"/>
        </w:rPr>
      </w:pPr>
      <w:r w:rsidRPr="00B0118F">
        <w:rPr>
          <w:rFonts w:ascii="Times New Roman" w:hAnsi="Times New Roman" w:cs="Times New Roman"/>
          <w:sz w:val="24"/>
          <w:szCs w:val="24"/>
        </w:rPr>
        <w:lastRenderedPageBreak/>
        <w:t>References</w:t>
      </w:r>
    </w:p>
    <w:p w:rsidR="000379D4" w:rsidRPr="00B0118F" w:rsidRDefault="000379D4" w:rsidP="000379D4">
      <w:pPr>
        <w:spacing w:line="480" w:lineRule="auto"/>
        <w:ind w:left="720" w:hanging="720"/>
        <w:rPr>
          <w:rFonts w:ascii="Times New Roman" w:hAnsi="Times New Roman" w:cs="Times New Roman"/>
          <w:color w:val="222222"/>
          <w:sz w:val="24"/>
          <w:szCs w:val="24"/>
          <w:shd w:val="clear" w:color="auto" w:fill="FFFFFF"/>
        </w:rPr>
      </w:pPr>
      <w:r w:rsidRPr="00B0118F">
        <w:rPr>
          <w:rFonts w:ascii="Times New Roman" w:hAnsi="Times New Roman" w:cs="Times New Roman"/>
          <w:color w:val="222222"/>
          <w:sz w:val="24"/>
          <w:szCs w:val="24"/>
          <w:shd w:val="clear" w:color="auto" w:fill="FFFFFF"/>
        </w:rPr>
        <w:t>Blau, B. M. (2018). Income inequality, poverty, and the liquidity of stock markets. </w:t>
      </w:r>
      <w:r w:rsidRPr="00B0118F">
        <w:rPr>
          <w:rFonts w:ascii="Times New Roman" w:hAnsi="Times New Roman" w:cs="Times New Roman"/>
          <w:i/>
          <w:iCs/>
          <w:color w:val="222222"/>
          <w:sz w:val="24"/>
          <w:szCs w:val="24"/>
          <w:shd w:val="clear" w:color="auto" w:fill="FFFFFF"/>
        </w:rPr>
        <w:t>Journal of Development Economics</w:t>
      </w:r>
      <w:r w:rsidRPr="00B0118F">
        <w:rPr>
          <w:rFonts w:ascii="Times New Roman" w:hAnsi="Times New Roman" w:cs="Times New Roman"/>
          <w:color w:val="222222"/>
          <w:sz w:val="24"/>
          <w:szCs w:val="24"/>
          <w:shd w:val="clear" w:color="auto" w:fill="FFFFFF"/>
        </w:rPr>
        <w:t>, </w:t>
      </w:r>
      <w:r w:rsidRPr="00B0118F">
        <w:rPr>
          <w:rFonts w:ascii="Times New Roman" w:hAnsi="Times New Roman" w:cs="Times New Roman"/>
          <w:i/>
          <w:iCs/>
          <w:color w:val="222222"/>
          <w:sz w:val="24"/>
          <w:szCs w:val="24"/>
          <w:shd w:val="clear" w:color="auto" w:fill="FFFFFF"/>
        </w:rPr>
        <w:t>130</w:t>
      </w:r>
      <w:r w:rsidRPr="00B0118F">
        <w:rPr>
          <w:rFonts w:ascii="Times New Roman" w:hAnsi="Times New Roman" w:cs="Times New Roman"/>
          <w:color w:val="222222"/>
          <w:sz w:val="24"/>
          <w:szCs w:val="24"/>
          <w:shd w:val="clear" w:color="auto" w:fill="FFFFFF"/>
        </w:rPr>
        <w:t>, 113-126.</w:t>
      </w:r>
    </w:p>
    <w:p w:rsidR="000379D4" w:rsidRPr="00B0118F" w:rsidRDefault="000379D4" w:rsidP="00B0118F">
      <w:pPr>
        <w:spacing w:line="480" w:lineRule="auto"/>
        <w:ind w:left="720" w:hanging="720"/>
        <w:rPr>
          <w:rFonts w:ascii="Times New Roman" w:hAnsi="Times New Roman" w:cs="Times New Roman"/>
          <w:color w:val="222222"/>
          <w:sz w:val="24"/>
          <w:szCs w:val="24"/>
          <w:shd w:val="clear" w:color="auto" w:fill="FFFFFF"/>
        </w:rPr>
      </w:pPr>
      <w:r w:rsidRPr="00B0118F">
        <w:rPr>
          <w:rFonts w:ascii="Times New Roman" w:hAnsi="Times New Roman" w:cs="Times New Roman"/>
          <w:color w:val="222222"/>
          <w:sz w:val="24"/>
          <w:szCs w:val="24"/>
          <w:shd w:val="clear" w:color="auto" w:fill="FFFFFF"/>
        </w:rPr>
        <w:t>Dabla-Norris, M. E., Kochhar, M. K., Suphaphiphat, M. N., Ricka, M. F., &amp;Tsounta, E. (2015). </w:t>
      </w:r>
      <w:r w:rsidRPr="00B0118F">
        <w:rPr>
          <w:rFonts w:ascii="Times New Roman" w:hAnsi="Times New Roman" w:cs="Times New Roman"/>
          <w:i/>
          <w:iCs/>
          <w:color w:val="222222"/>
          <w:sz w:val="24"/>
          <w:szCs w:val="24"/>
          <w:shd w:val="clear" w:color="auto" w:fill="FFFFFF"/>
        </w:rPr>
        <w:t>Causes and consequences of income inequality: A global perspective</w:t>
      </w:r>
      <w:r w:rsidRPr="00B0118F">
        <w:rPr>
          <w:rFonts w:ascii="Times New Roman" w:hAnsi="Times New Roman" w:cs="Times New Roman"/>
          <w:color w:val="222222"/>
          <w:sz w:val="24"/>
          <w:szCs w:val="24"/>
          <w:shd w:val="clear" w:color="auto" w:fill="FFFFFF"/>
        </w:rPr>
        <w:t>. International Monetary Fund.</w:t>
      </w:r>
    </w:p>
    <w:p w:rsidR="000379D4" w:rsidRPr="00B0118F" w:rsidRDefault="000379D4" w:rsidP="000379D4">
      <w:pPr>
        <w:spacing w:line="480" w:lineRule="auto"/>
        <w:ind w:left="720" w:hanging="720"/>
        <w:rPr>
          <w:rFonts w:ascii="Times New Roman" w:hAnsi="Times New Roman" w:cs="Times New Roman"/>
          <w:sz w:val="24"/>
          <w:szCs w:val="24"/>
        </w:rPr>
      </w:pPr>
      <w:r w:rsidRPr="00B0118F">
        <w:rPr>
          <w:rFonts w:ascii="Times New Roman" w:hAnsi="Times New Roman" w:cs="Times New Roman"/>
          <w:color w:val="222222"/>
          <w:sz w:val="24"/>
          <w:szCs w:val="24"/>
          <w:shd w:val="clear" w:color="auto" w:fill="FFFFFF"/>
        </w:rPr>
        <w:t>Hoynes, H. W., &amp; Patel, A. J. (2018). Effective policy for reducing poverty and inequality? The Earned Income Tax Credit and the distribution of income. </w:t>
      </w:r>
      <w:r w:rsidRPr="00B0118F">
        <w:rPr>
          <w:rFonts w:ascii="Times New Roman" w:hAnsi="Times New Roman" w:cs="Times New Roman"/>
          <w:i/>
          <w:iCs/>
          <w:color w:val="222222"/>
          <w:sz w:val="24"/>
          <w:szCs w:val="24"/>
          <w:shd w:val="clear" w:color="auto" w:fill="FFFFFF"/>
        </w:rPr>
        <w:t>Journal of human Resources</w:t>
      </w:r>
      <w:r w:rsidRPr="00B0118F">
        <w:rPr>
          <w:rFonts w:ascii="Times New Roman" w:hAnsi="Times New Roman" w:cs="Times New Roman"/>
          <w:color w:val="222222"/>
          <w:sz w:val="24"/>
          <w:szCs w:val="24"/>
          <w:shd w:val="clear" w:color="auto" w:fill="FFFFFF"/>
        </w:rPr>
        <w:t>, </w:t>
      </w:r>
      <w:r w:rsidRPr="00B0118F">
        <w:rPr>
          <w:rFonts w:ascii="Times New Roman" w:hAnsi="Times New Roman" w:cs="Times New Roman"/>
          <w:i/>
          <w:iCs/>
          <w:color w:val="222222"/>
          <w:sz w:val="24"/>
          <w:szCs w:val="24"/>
          <w:shd w:val="clear" w:color="auto" w:fill="FFFFFF"/>
        </w:rPr>
        <w:t>53</w:t>
      </w:r>
      <w:r w:rsidRPr="00B0118F">
        <w:rPr>
          <w:rFonts w:ascii="Times New Roman" w:hAnsi="Times New Roman" w:cs="Times New Roman"/>
          <w:color w:val="222222"/>
          <w:sz w:val="24"/>
          <w:szCs w:val="24"/>
          <w:shd w:val="clear" w:color="auto" w:fill="FFFFFF"/>
        </w:rPr>
        <w:t>(4), 859-890.</w:t>
      </w:r>
    </w:p>
    <w:p w:rsidR="000379D4" w:rsidRPr="00B0118F" w:rsidRDefault="000379D4" w:rsidP="00B0118F">
      <w:pPr>
        <w:spacing w:line="480" w:lineRule="auto"/>
        <w:ind w:left="720" w:hanging="720"/>
        <w:rPr>
          <w:rFonts w:ascii="Times New Roman" w:hAnsi="Times New Roman" w:cs="Times New Roman"/>
          <w:color w:val="222222"/>
          <w:sz w:val="24"/>
          <w:szCs w:val="24"/>
          <w:shd w:val="clear" w:color="auto" w:fill="FFFFFF"/>
        </w:rPr>
      </w:pPr>
      <w:r w:rsidRPr="00B0118F">
        <w:rPr>
          <w:rFonts w:ascii="Times New Roman" w:hAnsi="Times New Roman" w:cs="Times New Roman"/>
          <w:color w:val="222222"/>
          <w:sz w:val="24"/>
          <w:szCs w:val="24"/>
          <w:shd w:val="clear" w:color="auto" w:fill="FFFFFF"/>
        </w:rPr>
        <w:t>Luebker, M. (2014). Income inequality, redistribution, and poverty: Contrasting rational choice and behavioural perspectives. </w:t>
      </w:r>
      <w:r w:rsidRPr="00B0118F">
        <w:rPr>
          <w:rFonts w:ascii="Times New Roman" w:hAnsi="Times New Roman" w:cs="Times New Roman"/>
          <w:i/>
          <w:iCs/>
          <w:color w:val="222222"/>
          <w:sz w:val="24"/>
          <w:szCs w:val="24"/>
          <w:shd w:val="clear" w:color="auto" w:fill="FFFFFF"/>
        </w:rPr>
        <w:t>Review of Income and Wealth</w:t>
      </w:r>
      <w:r w:rsidRPr="00B0118F">
        <w:rPr>
          <w:rFonts w:ascii="Times New Roman" w:hAnsi="Times New Roman" w:cs="Times New Roman"/>
          <w:color w:val="222222"/>
          <w:sz w:val="24"/>
          <w:szCs w:val="24"/>
          <w:shd w:val="clear" w:color="auto" w:fill="FFFFFF"/>
        </w:rPr>
        <w:t>, </w:t>
      </w:r>
      <w:r w:rsidRPr="00B0118F">
        <w:rPr>
          <w:rFonts w:ascii="Times New Roman" w:hAnsi="Times New Roman" w:cs="Times New Roman"/>
          <w:i/>
          <w:iCs/>
          <w:color w:val="222222"/>
          <w:sz w:val="24"/>
          <w:szCs w:val="24"/>
          <w:shd w:val="clear" w:color="auto" w:fill="FFFFFF"/>
        </w:rPr>
        <w:t>60</w:t>
      </w:r>
      <w:r w:rsidRPr="00B0118F">
        <w:rPr>
          <w:rFonts w:ascii="Times New Roman" w:hAnsi="Times New Roman" w:cs="Times New Roman"/>
          <w:color w:val="222222"/>
          <w:sz w:val="24"/>
          <w:szCs w:val="24"/>
          <w:shd w:val="clear" w:color="auto" w:fill="FFFFFF"/>
        </w:rPr>
        <w:t>(1), 133-154.</w:t>
      </w:r>
    </w:p>
    <w:p w:rsidR="000379D4" w:rsidRPr="00B0118F" w:rsidRDefault="000379D4" w:rsidP="00B0118F">
      <w:pPr>
        <w:spacing w:line="480" w:lineRule="auto"/>
        <w:ind w:left="720" w:hanging="720"/>
        <w:rPr>
          <w:rFonts w:ascii="Times New Roman" w:hAnsi="Times New Roman" w:cs="Times New Roman"/>
          <w:color w:val="222222"/>
          <w:sz w:val="24"/>
          <w:szCs w:val="24"/>
          <w:shd w:val="clear" w:color="auto" w:fill="FFFFFF"/>
        </w:rPr>
      </w:pPr>
      <w:r w:rsidRPr="00B0118F">
        <w:rPr>
          <w:rFonts w:ascii="Times New Roman" w:hAnsi="Times New Roman" w:cs="Times New Roman"/>
          <w:color w:val="222222"/>
          <w:sz w:val="24"/>
          <w:szCs w:val="24"/>
          <w:shd w:val="clear" w:color="auto" w:fill="FFFFFF"/>
        </w:rPr>
        <w:t>McKnight, A. (2019). </w:t>
      </w:r>
      <w:r w:rsidRPr="00B0118F">
        <w:rPr>
          <w:rFonts w:ascii="Times New Roman" w:hAnsi="Times New Roman" w:cs="Times New Roman"/>
          <w:i/>
          <w:iCs/>
          <w:color w:val="222222"/>
          <w:sz w:val="24"/>
          <w:szCs w:val="24"/>
          <w:shd w:val="clear" w:color="auto" w:fill="FFFFFF"/>
        </w:rPr>
        <w:t xml:space="preserve">Understanding the relationship between poverty, inequality and growth: a review of existing evidence </w:t>
      </w:r>
      <w:r w:rsidRPr="00B0118F">
        <w:rPr>
          <w:rFonts w:ascii="Times New Roman" w:hAnsi="Times New Roman" w:cs="Times New Roman"/>
          <w:color w:val="222222"/>
          <w:sz w:val="24"/>
          <w:szCs w:val="24"/>
          <w:shd w:val="clear" w:color="auto" w:fill="FFFFFF"/>
        </w:rPr>
        <w:t>(No. 216). Centre for Analysis of Social Exclusion, LSE.</w:t>
      </w:r>
    </w:p>
    <w:p w:rsidR="000379D4" w:rsidRPr="00B0118F" w:rsidRDefault="000379D4" w:rsidP="00B0118F">
      <w:pPr>
        <w:spacing w:line="480" w:lineRule="auto"/>
        <w:ind w:left="720" w:hanging="720"/>
        <w:rPr>
          <w:rFonts w:ascii="Times New Roman" w:hAnsi="Times New Roman" w:cs="Times New Roman"/>
          <w:color w:val="222222"/>
          <w:sz w:val="24"/>
          <w:szCs w:val="24"/>
          <w:shd w:val="clear" w:color="auto" w:fill="FFFFFF"/>
        </w:rPr>
      </w:pPr>
      <w:r w:rsidRPr="00B0118F">
        <w:rPr>
          <w:rFonts w:ascii="Times New Roman" w:hAnsi="Times New Roman" w:cs="Times New Roman"/>
          <w:color w:val="222222"/>
          <w:sz w:val="24"/>
          <w:szCs w:val="24"/>
          <w:shd w:val="clear" w:color="auto" w:fill="FFFFFF"/>
        </w:rPr>
        <w:t>Park, C. Y., &amp;Mercado, J. R. (2018).Financial inclusion, poverty, and income inequality. </w:t>
      </w:r>
      <w:r w:rsidRPr="00B0118F">
        <w:rPr>
          <w:rFonts w:ascii="Times New Roman" w:hAnsi="Times New Roman" w:cs="Times New Roman"/>
          <w:i/>
          <w:iCs/>
          <w:color w:val="222222"/>
          <w:sz w:val="24"/>
          <w:szCs w:val="24"/>
          <w:shd w:val="clear" w:color="auto" w:fill="FFFFFF"/>
        </w:rPr>
        <w:t>The Singapore Economic Review</w:t>
      </w:r>
      <w:r w:rsidRPr="00B0118F">
        <w:rPr>
          <w:rFonts w:ascii="Times New Roman" w:hAnsi="Times New Roman" w:cs="Times New Roman"/>
          <w:color w:val="222222"/>
          <w:sz w:val="24"/>
          <w:szCs w:val="24"/>
          <w:shd w:val="clear" w:color="auto" w:fill="FFFFFF"/>
        </w:rPr>
        <w:t>, </w:t>
      </w:r>
      <w:r w:rsidRPr="00B0118F">
        <w:rPr>
          <w:rFonts w:ascii="Times New Roman" w:hAnsi="Times New Roman" w:cs="Times New Roman"/>
          <w:i/>
          <w:iCs/>
          <w:color w:val="222222"/>
          <w:sz w:val="24"/>
          <w:szCs w:val="24"/>
          <w:shd w:val="clear" w:color="auto" w:fill="FFFFFF"/>
        </w:rPr>
        <w:t>63</w:t>
      </w:r>
      <w:r w:rsidRPr="00B0118F">
        <w:rPr>
          <w:rFonts w:ascii="Times New Roman" w:hAnsi="Times New Roman" w:cs="Times New Roman"/>
          <w:color w:val="222222"/>
          <w:sz w:val="24"/>
          <w:szCs w:val="24"/>
          <w:shd w:val="clear" w:color="auto" w:fill="FFFFFF"/>
        </w:rPr>
        <w:t>(01), 185-206.</w:t>
      </w:r>
    </w:p>
    <w:p w:rsidR="000379D4" w:rsidRPr="00B0118F" w:rsidRDefault="000379D4" w:rsidP="000379D4">
      <w:pPr>
        <w:spacing w:line="480" w:lineRule="auto"/>
        <w:ind w:left="720" w:hanging="720"/>
        <w:rPr>
          <w:rFonts w:ascii="Times New Roman" w:hAnsi="Times New Roman" w:cs="Times New Roman"/>
          <w:color w:val="222222"/>
          <w:sz w:val="24"/>
          <w:szCs w:val="24"/>
          <w:shd w:val="clear" w:color="auto" w:fill="FFFFFF"/>
        </w:rPr>
      </w:pPr>
      <w:r w:rsidRPr="00B0118F">
        <w:rPr>
          <w:rFonts w:ascii="Times New Roman" w:hAnsi="Times New Roman" w:cs="Times New Roman"/>
          <w:color w:val="222222"/>
          <w:sz w:val="24"/>
          <w:szCs w:val="24"/>
          <w:shd w:val="clear" w:color="auto" w:fill="FFFFFF"/>
        </w:rPr>
        <w:t>Seven, U., &amp; Coskun, Y. (2016). Does financial development reduce income inequality and poverty? Evidence from emerging countries. </w:t>
      </w:r>
      <w:r w:rsidRPr="00B0118F">
        <w:rPr>
          <w:rFonts w:ascii="Times New Roman" w:hAnsi="Times New Roman" w:cs="Times New Roman"/>
          <w:i/>
          <w:iCs/>
          <w:color w:val="222222"/>
          <w:sz w:val="24"/>
          <w:szCs w:val="24"/>
          <w:shd w:val="clear" w:color="auto" w:fill="FFFFFF"/>
        </w:rPr>
        <w:t>Emerging Markets Review</w:t>
      </w:r>
      <w:r w:rsidRPr="00B0118F">
        <w:rPr>
          <w:rFonts w:ascii="Times New Roman" w:hAnsi="Times New Roman" w:cs="Times New Roman"/>
          <w:color w:val="222222"/>
          <w:sz w:val="24"/>
          <w:szCs w:val="24"/>
          <w:shd w:val="clear" w:color="auto" w:fill="FFFFFF"/>
        </w:rPr>
        <w:t>, </w:t>
      </w:r>
      <w:r w:rsidRPr="00B0118F">
        <w:rPr>
          <w:rFonts w:ascii="Times New Roman" w:hAnsi="Times New Roman" w:cs="Times New Roman"/>
          <w:i/>
          <w:iCs/>
          <w:color w:val="222222"/>
          <w:sz w:val="24"/>
          <w:szCs w:val="24"/>
          <w:shd w:val="clear" w:color="auto" w:fill="FFFFFF"/>
        </w:rPr>
        <w:t>26</w:t>
      </w:r>
      <w:r w:rsidRPr="00B0118F">
        <w:rPr>
          <w:rFonts w:ascii="Times New Roman" w:hAnsi="Times New Roman" w:cs="Times New Roman"/>
          <w:color w:val="222222"/>
          <w:sz w:val="24"/>
          <w:szCs w:val="24"/>
          <w:shd w:val="clear" w:color="auto" w:fill="FFFFFF"/>
        </w:rPr>
        <w:t>, 34-63.</w:t>
      </w:r>
    </w:p>
    <w:p w:rsidR="000379D4" w:rsidRPr="000379D4" w:rsidRDefault="000379D4" w:rsidP="000379D4">
      <w:pPr>
        <w:spacing w:line="480" w:lineRule="auto"/>
        <w:ind w:left="720" w:hanging="720"/>
        <w:rPr>
          <w:rFonts w:ascii="Times New Roman" w:hAnsi="Times New Roman" w:cs="Times New Roman"/>
          <w:color w:val="222222"/>
          <w:sz w:val="24"/>
          <w:szCs w:val="24"/>
          <w:shd w:val="clear" w:color="auto" w:fill="FFFFFF"/>
        </w:rPr>
      </w:pPr>
      <w:r w:rsidRPr="00B0118F">
        <w:rPr>
          <w:rFonts w:ascii="Times New Roman" w:hAnsi="Times New Roman" w:cs="Times New Roman"/>
          <w:color w:val="222222"/>
          <w:sz w:val="24"/>
          <w:szCs w:val="24"/>
          <w:shd w:val="clear" w:color="auto" w:fill="FFFFFF"/>
        </w:rPr>
        <w:t>Yang, L. (2017). The relationship between poverty and inequality: Concepts and measurement. </w:t>
      </w:r>
      <w:r w:rsidRPr="00B0118F">
        <w:rPr>
          <w:rFonts w:ascii="Times New Roman" w:hAnsi="Times New Roman" w:cs="Times New Roman"/>
          <w:i/>
          <w:iCs/>
          <w:color w:val="222222"/>
          <w:sz w:val="24"/>
          <w:szCs w:val="24"/>
          <w:shd w:val="clear" w:color="auto" w:fill="FFFFFF"/>
        </w:rPr>
        <w:t>Understanding the links between inequalities and poverty (LIP) CASEpaper, Centre for Analysis of Social Exclusion, London</w:t>
      </w:r>
      <w:r w:rsidRPr="00B0118F">
        <w:rPr>
          <w:rFonts w:ascii="Times New Roman" w:hAnsi="Times New Roman" w:cs="Times New Roman"/>
          <w:color w:val="222222"/>
          <w:sz w:val="24"/>
          <w:szCs w:val="24"/>
          <w:shd w:val="clear" w:color="auto" w:fill="FFFFFF"/>
        </w:rPr>
        <w:t>.</w:t>
      </w:r>
      <w:bookmarkStart w:id="0" w:name="_GoBack"/>
      <w:bookmarkEnd w:id="0"/>
    </w:p>
    <w:sectPr w:rsidR="000379D4" w:rsidRPr="000379D4" w:rsidSect="00B0118F">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6252" w:rsidRDefault="00266252" w:rsidP="00B0118F">
      <w:pPr>
        <w:spacing w:after="0" w:line="240" w:lineRule="auto"/>
      </w:pPr>
      <w:r>
        <w:separator/>
      </w:r>
    </w:p>
  </w:endnote>
  <w:endnote w:type="continuationSeparator" w:id="1">
    <w:p w:rsidR="00266252" w:rsidRDefault="00266252" w:rsidP="00B011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02" w:rsidRDefault="0008110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02" w:rsidRDefault="0008110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02" w:rsidRDefault="0008110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6252" w:rsidRDefault="00266252" w:rsidP="00B0118F">
      <w:pPr>
        <w:spacing w:after="0" w:line="240" w:lineRule="auto"/>
      </w:pPr>
      <w:r>
        <w:separator/>
      </w:r>
    </w:p>
  </w:footnote>
  <w:footnote w:type="continuationSeparator" w:id="1">
    <w:p w:rsidR="00266252" w:rsidRDefault="00266252" w:rsidP="00B011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02" w:rsidRDefault="000811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85660720"/>
      <w:docPartObj>
        <w:docPartGallery w:val="Page Numbers (Top of Page)"/>
        <w:docPartUnique/>
      </w:docPartObj>
    </w:sdtPr>
    <w:sdtEndPr>
      <w:rPr>
        <w:noProof/>
      </w:rPr>
    </w:sdtEndPr>
    <w:sdtContent>
      <w:p w:rsidR="00B0118F" w:rsidRPr="00B0118F" w:rsidRDefault="00B0118F" w:rsidP="00B0118F">
        <w:pPr>
          <w:pStyle w:val="Header"/>
          <w:spacing w:line="480" w:lineRule="auto"/>
          <w:rPr>
            <w:rFonts w:ascii="Times New Roman" w:hAnsi="Times New Roman" w:cs="Times New Roman"/>
            <w:sz w:val="24"/>
            <w:szCs w:val="24"/>
          </w:rPr>
        </w:pPr>
        <w:r w:rsidRPr="00B0118F">
          <w:rPr>
            <w:rFonts w:ascii="Times New Roman" w:hAnsi="Times New Roman" w:cs="Times New Roman"/>
            <w:sz w:val="24"/>
            <w:szCs w:val="24"/>
          </w:rPr>
          <w:t xml:space="preserve">POVERTY AND INCOME INEQUALITY </w:t>
        </w:r>
        <w:r w:rsidR="00081102">
          <w:rPr>
            <w:rFonts w:ascii="Times New Roman" w:hAnsi="Times New Roman" w:cs="Times New Roman"/>
            <w:sz w:val="24"/>
            <w:szCs w:val="24"/>
          </w:rPr>
          <w:t xml:space="preserve">                                                                             </w:t>
        </w:r>
        <w:r w:rsidR="00E90678" w:rsidRPr="00B0118F">
          <w:rPr>
            <w:rFonts w:ascii="Times New Roman" w:hAnsi="Times New Roman" w:cs="Times New Roman"/>
            <w:sz w:val="24"/>
            <w:szCs w:val="24"/>
          </w:rPr>
          <w:fldChar w:fldCharType="begin"/>
        </w:r>
        <w:r w:rsidRPr="00B0118F">
          <w:rPr>
            <w:rFonts w:ascii="Times New Roman" w:hAnsi="Times New Roman" w:cs="Times New Roman"/>
            <w:sz w:val="24"/>
            <w:szCs w:val="24"/>
          </w:rPr>
          <w:instrText xml:space="preserve"> PAGE   \* MERGEFORMAT </w:instrText>
        </w:r>
        <w:r w:rsidR="00E90678" w:rsidRPr="00B0118F">
          <w:rPr>
            <w:rFonts w:ascii="Times New Roman" w:hAnsi="Times New Roman" w:cs="Times New Roman"/>
            <w:sz w:val="24"/>
            <w:szCs w:val="24"/>
          </w:rPr>
          <w:fldChar w:fldCharType="separate"/>
        </w:r>
        <w:r w:rsidR="00081102">
          <w:rPr>
            <w:rFonts w:ascii="Times New Roman" w:hAnsi="Times New Roman" w:cs="Times New Roman"/>
            <w:noProof/>
            <w:sz w:val="24"/>
            <w:szCs w:val="24"/>
          </w:rPr>
          <w:t>1</w:t>
        </w:r>
        <w:r w:rsidR="00E90678" w:rsidRPr="00B0118F">
          <w:rPr>
            <w:rFonts w:ascii="Times New Roman" w:hAnsi="Times New Roman" w:cs="Times New Roman"/>
            <w:noProof/>
            <w:sz w:val="24"/>
            <w:szCs w:val="24"/>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8F" w:rsidRPr="00B0118F" w:rsidRDefault="00B0118F" w:rsidP="00B0118F">
    <w:pPr>
      <w:pStyle w:val="Header"/>
      <w:spacing w:line="480" w:lineRule="auto"/>
      <w:rPr>
        <w:rFonts w:ascii="Times New Roman" w:hAnsi="Times New Roman" w:cs="Times New Roman"/>
        <w:sz w:val="24"/>
        <w:szCs w:val="24"/>
      </w:rPr>
    </w:pPr>
    <w:r w:rsidRPr="00B0118F">
      <w:rPr>
        <w:rFonts w:ascii="Times New Roman" w:hAnsi="Times New Roman" w:cs="Times New Roman"/>
        <w:sz w:val="24"/>
        <w:szCs w:val="24"/>
      </w:rPr>
      <w:t>Running head: POVERTY AND INCOME INEQUALITY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60B7"/>
    <w:rsid w:val="000379D4"/>
    <w:rsid w:val="00081102"/>
    <w:rsid w:val="000D1145"/>
    <w:rsid w:val="00102C89"/>
    <w:rsid w:val="00156A94"/>
    <w:rsid w:val="00195138"/>
    <w:rsid w:val="001E78CB"/>
    <w:rsid w:val="00203516"/>
    <w:rsid w:val="00256969"/>
    <w:rsid w:val="0026159B"/>
    <w:rsid w:val="00266252"/>
    <w:rsid w:val="00267550"/>
    <w:rsid w:val="00276F4D"/>
    <w:rsid w:val="002C5FC7"/>
    <w:rsid w:val="00355C59"/>
    <w:rsid w:val="00391FF0"/>
    <w:rsid w:val="003C6FBE"/>
    <w:rsid w:val="003F703A"/>
    <w:rsid w:val="00410B26"/>
    <w:rsid w:val="00450FC9"/>
    <w:rsid w:val="004D025B"/>
    <w:rsid w:val="00524450"/>
    <w:rsid w:val="005909DE"/>
    <w:rsid w:val="006C4101"/>
    <w:rsid w:val="006F2ABE"/>
    <w:rsid w:val="007A71FC"/>
    <w:rsid w:val="0080443D"/>
    <w:rsid w:val="008608C4"/>
    <w:rsid w:val="008E1784"/>
    <w:rsid w:val="0094737C"/>
    <w:rsid w:val="009560B7"/>
    <w:rsid w:val="00A31AEA"/>
    <w:rsid w:val="00B0118F"/>
    <w:rsid w:val="00B92737"/>
    <w:rsid w:val="00BC2B73"/>
    <w:rsid w:val="00BE2DCC"/>
    <w:rsid w:val="00C1484F"/>
    <w:rsid w:val="00C61280"/>
    <w:rsid w:val="00D30B0F"/>
    <w:rsid w:val="00D32FE7"/>
    <w:rsid w:val="00E90678"/>
    <w:rsid w:val="00EB54A5"/>
    <w:rsid w:val="00FC12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1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18F"/>
  </w:style>
  <w:style w:type="paragraph" w:styleId="Footer">
    <w:name w:val="footer"/>
    <w:basedOn w:val="Normal"/>
    <w:link w:val="FooterChar"/>
    <w:uiPriority w:val="99"/>
    <w:unhideWhenUsed/>
    <w:rsid w:val="00B011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1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2019-08-22T20:21:00Z</dcterms:created>
  <dcterms:modified xsi:type="dcterms:W3CDTF">2019-08-22T20:21:00Z</dcterms:modified>
</cp:coreProperties>
</file>